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7859" w14:textId="77777777" w:rsidR="00EF5661" w:rsidRDefault="00303837">
      <w:pPr>
        <w:spacing w:after="0" w:line="259" w:lineRule="auto"/>
        <w:ind w:left="0" w:right="7" w:firstLine="0"/>
        <w:jc w:val="center"/>
      </w:pPr>
      <w:r>
        <w:rPr>
          <w:noProof/>
        </w:rPr>
        <w:drawing>
          <wp:inline distT="0" distB="0" distL="0" distR="0" wp14:anchorId="7B80D56F" wp14:editId="188908A0">
            <wp:extent cx="723900" cy="885444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14:paraId="16D2D6B6" w14:textId="77777777" w:rsidR="00EF5661" w:rsidRDefault="00303837">
      <w:pPr>
        <w:spacing w:after="0" w:line="259" w:lineRule="auto"/>
        <w:ind w:right="59"/>
        <w:jc w:val="center"/>
      </w:pPr>
      <w:r>
        <w:rPr>
          <w:b/>
          <w:sz w:val="24"/>
        </w:rPr>
        <w:t xml:space="preserve">KRAJSKÁ HYGIENICKÁ STANICE </w:t>
      </w:r>
    </w:p>
    <w:p w14:paraId="3183B891" w14:textId="77777777" w:rsidR="00EF5661" w:rsidRDefault="00303837">
      <w:pPr>
        <w:spacing w:after="0" w:line="259" w:lineRule="auto"/>
        <w:ind w:right="57"/>
        <w:jc w:val="center"/>
      </w:pPr>
      <w:r>
        <w:rPr>
          <w:b/>
          <w:sz w:val="24"/>
        </w:rPr>
        <w:t xml:space="preserve">ÚSTECKÉHO KRAJE SE SÍDLEM V ÚSTÍ NAD LABEM </w:t>
      </w:r>
    </w:p>
    <w:p w14:paraId="254C7236" w14:textId="77777777" w:rsidR="00EF5661" w:rsidRDefault="00303837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0C64BCD" w14:textId="77777777" w:rsidR="00EF5661" w:rsidRDefault="00303837">
      <w:pPr>
        <w:spacing w:after="0" w:line="259" w:lineRule="auto"/>
        <w:ind w:left="0" w:firstLine="0"/>
        <w:jc w:val="right"/>
      </w:pPr>
      <w:r>
        <w:t xml:space="preserve">V Mostě dne 3. 12. 2021  </w:t>
      </w:r>
    </w:p>
    <w:p w14:paraId="5256A434" w14:textId="77777777" w:rsidR="00EF5661" w:rsidRDefault="0030383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0E64997" w14:textId="77777777" w:rsidR="00EF5661" w:rsidRDefault="00303837">
      <w:pPr>
        <w:spacing w:after="7" w:line="249" w:lineRule="auto"/>
        <w:ind w:right="0"/>
        <w:jc w:val="left"/>
      </w:pPr>
      <w:r>
        <w:rPr>
          <w:sz w:val="20"/>
        </w:rPr>
        <w:t xml:space="preserve">Č.j.: KHSUL 102410/2021 </w:t>
      </w:r>
    </w:p>
    <w:p w14:paraId="7DA1FDF8" w14:textId="77777777" w:rsidR="00EF5661" w:rsidRDefault="00303837">
      <w:pPr>
        <w:spacing w:after="7" w:line="249" w:lineRule="auto"/>
        <w:ind w:right="0"/>
        <w:jc w:val="left"/>
      </w:pPr>
      <w:r>
        <w:rPr>
          <w:sz w:val="20"/>
        </w:rPr>
        <w:t xml:space="preserve">Spis. zn.: S-KHSUL 102410/2021/1 </w:t>
      </w:r>
    </w:p>
    <w:p w14:paraId="4A99044F" w14:textId="77777777" w:rsidR="00EF5661" w:rsidRDefault="00303837">
      <w:pPr>
        <w:spacing w:after="7" w:line="249" w:lineRule="auto"/>
        <w:ind w:right="0"/>
        <w:jc w:val="left"/>
      </w:pPr>
      <w:r>
        <w:rPr>
          <w:sz w:val="20"/>
        </w:rPr>
        <w:t xml:space="preserve">Počet stránek/příloh: 2/0 </w:t>
      </w:r>
    </w:p>
    <w:p w14:paraId="6B473638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F7F549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89BD93" w14:textId="77777777" w:rsidR="00EF5661" w:rsidRDefault="00303837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Účastník řízení</w:t>
      </w:r>
      <w:r>
        <w:t xml:space="preserve">: </w:t>
      </w:r>
    </w:p>
    <w:p w14:paraId="233A71E4" w14:textId="77777777" w:rsidR="00EF5661" w:rsidRDefault="00303837">
      <w:pPr>
        <w:ind w:left="-5" w:right="39"/>
      </w:pPr>
      <w:r>
        <w:rPr>
          <w:b/>
        </w:rPr>
        <w:t xml:space="preserve">Mateřská škola, Litvínov, Gorkého 1614, okres Most, příspěvková organizace, se sídlem Gorkého 1614, Horní Litvínov, PSČ 436 01, Litvínov, IČO 70947694, IDDS gq9kua3 </w:t>
      </w:r>
    </w:p>
    <w:p w14:paraId="1430083B" w14:textId="77777777" w:rsidR="00EF5661" w:rsidRDefault="00303837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11B86F17" w14:textId="77777777" w:rsidR="00EF5661" w:rsidRDefault="00303837">
      <w:pPr>
        <w:pStyle w:val="Nadpis1"/>
      </w:pPr>
      <w:r>
        <w:t>ROZHODNUTÍ</w:t>
      </w:r>
      <w:r>
        <w:rPr>
          <w:b w:val="0"/>
        </w:rPr>
        <w:t xml:space="preserve"> </w:t>
      </w:r>
    </w:p>
    <w:p w14:paraId="6B8A8CE9" w14:textId="77777777" w:rsidR="00EF5661" w:rsidRDefault="00303837">
      <w:pPr>
        <w:ind w:left="-5" w:right="46"/>
      </w:pPr>
      <w:r>
        <w:t xml:space="preserve">V </w:t>
      </w:r>
      <w:r>
        <w:t xml:space="preserve">řízení podle § 67 odst. 1 zákona č. 258/2000 Sb., o ochraně veřejného zdraví a o změně některých souvisejících zákonů, ve znění pozdějších předpisů (dále jen „zákon č. 258/2000 Sb.“) rozhodla Krajská hygienická stanice Ústeckého kraje se sídlem v Ústí nad </w:t>
      </w:r>
      <w:r>
        <w:t xml:space="preserve">Labem (dále jen „KHS“) jako správní úřad věcně příslušný podle ustanovení § 82 odst. 2 písm. l) zákona č. 258/2000 Sb. a místně příslušný podle § 67 odst. 1 a § 82 odst. 1 a přílohy č. 2 zákona č. 258/2000 Sb. takto: </w:t>
      </w:r>
    </w:p>
    <w:p w14:paraId="3D4CB264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6487F6" w14:textId="77777777" w:rsidR="00EF5661" w:rsidRDefault="00303837">
      <w:pPr>
        <w:spacing w:after="208"/>
        <w:ind w:left="-5" w:right="39"/>
      </w:pPr>
      <w:r>
        <w:t>právnické osobě:</w:t>
      </w:r>
      <w:r>
        <w:rPr>
          <w:b/>
        </w:rPr>
        <w:t xml:space="preserve"> Mateřská škola, Lit</w:t>
      </w:r>
      <w:r>
        <w:rPr>
          <w:b/>
        </w:rPr>
        <w:t xml:space="preserve">vínov, Gorkého 1614, okres Most, příspěvková organizace, se sídlem Gorkého 1614, Horní Litvínov, PSČ 436 01, Litvínov, IČO 70947694 </w:t>
      </w:r>
      <w:r>
        <w:t>(dále jen „škola“) se</w:t>
      </w:r>
      <w:r>
        <w:rPr>
          <w:b/>
        </w:rPr>
        <w:t xml:space="preserve"> </w:t>
      </w:r>
    </w:p>
    <w:p w14:paraId="25C0B5D8" w14:textId="77777777" w:rsidR="00EF5661" w:rsidRDefault="00303837">
      <w:pPr>
        <w:pStyle w:val="Nadpis2"/>
      </w:pPr>
      <w:r>
        <w:t xml:space="preserve">n a ř i z u j í </w:t>
      </w:r>
    </w:p>
    <w:p w14:paraId="6D0CF243" w14:textId="77777777" w:rsidR="00EF5661" w:rsidRDefault="00303837">
      <w:pPr>
        <w:spacing w:after="125"/>
        <w:ind w:left="-5" w:right="46"/>
      </w:pPr>
      <w:r>
        <w:t>v době</w:t>
      </w:r>
      <w:r>
        <w:rPr>
          <w:b/>
        </w:rPr>
        <w:t xml:space="preserve"> ode dne 6. 12. 2021 do dne 7. 12. 2021 včetně</w:t>
      </w:r>
      <w:r>
        <w:t>, v souladu s § 66 odst. 1 písm.</w:t>
      </w:r>
      <w:r>
        <w:t xml:space="preserve"> a) a odst. 2 zákona č. 258/2000 Sb., tato protiepidemická opatření: </w:t>
      </w:r>
    </w:p>
    <w:p w14:paraId="24B6E988" w14:textId="77777777" w:rsidR="00EF5661" w:rsidRDefault="00303837">
      <w:pPr>
        <w:numPr>
          <w:ilvl w:val="0"/>
          <w:numId w:val="1"/>
        </w:numPr>
        <w:ind w:right="42" w:hanging="360"/>
      </w:pPr>
      <w:r>
        <w:rPr>
          <w:b/>
        </w:rPr>
        <w:t>uzavření části školy – Mateřská škola, Litvínov, Gorkého 1614, okres Most, příspěvková organizace, se sídlem Gorkého 1614, Horní Litvínov, PSČ 436 01, Litvínov – Mateřská škola Kaštánek,</w:t>
      </w:r>
      <w:r>
        <w:rPr>
          <w:b/>
        </w:rPr>
        <w:t xml:space="preserve"> Bezručova 1712, PSČ 436 01, Litvínov – 4., 5. a 6. třída </w:t>
      </w:r>
      <w:r>
        <w:t>(dále jen „škola“)</w:t>
      </w:r>
      <w:r>
        <w:rPr>
          <w:b/>
        </w:rPr>
        <w:t xml:space="preserve"> </w:t>
      </w:r>
    </w:p>
    <w:p w14:paraId="1829BD2E" w14:textId="77777777" w:rsidR="00EF5661" w:rsidRDefault="00303837">
      <w:pPr>
        <w:numPr>
          <w:ilvl w:val="0"/>
          <w:numId w:val="1"/>
        </w:numPr>
        <w:ind w:right="42" w:hanging="360"/>
      </w:pPr>
      <w:r>
        <w:rPr>
          <w:b/>
        </w:rPr>
        <w:t xml:space="preserve">zaměstnanci a žáci, kteří se v době od 29. 11. 2021 do 30. 11. 2021 zúčastnili výuky a další činnosti ve škole a u nichž v uplynulých 180 dnech nebylo diagnostikováno onemocnění </w:t>
      </w:r>
      <w:r>
        <w:rPr>
          <w:b/>
        </w:rPr>
        <w:t xml:space="preserve">Covid-19 nebo neuplynulo nejméně 14 dní od ukončení očkovaní proti Covid-19 </w:t>
      </w:r>
    </w:p>
    <w:p w14:paraId="144B5F16" w14:textId="77777777" w:rsidR="00EF5661" w:rsidRDefault="00303837">
      <w:pPr>
        <w:numPr>
          <w:ilvl w:val="1"/>
          <w:numId w:val="1"/>
        </w:numPr>
        <w:ind w:right="46" w:hanging="360"/>
      </w:pPr>
      <w:r>
        <w:t xml:space="preserve">jsou povinni podrobit se karanténě ve smyslu § 2 odst. 7 písm. a) zákona, a zdržovat se pouze v místě svého pobytu a omezit styk s ostatními osobami, </w:t>
      </w:r>
    </w:p>
    <w:p w14:paraId="2A8B8C83" w14:textId="77777777" w:rsidR="00EF5661" w:rsidRDefault="00303837">
      <w:pPr>
        <w:numPr>
          <w:ilvl w:val="1"/>
          <w:numId w:val="1"/>
        </w:numPr>
        <w:ind w:right="46" w:hanging="360"/>
      </w:pPr>
      <w:r>
        <w:t>podrobit se před ukončením k</w:t>
      </w:r>
      <w:r>
        <w:t xml:space="preserve">arantény PCR vyšetření na SARS-CoV-2, </w:t>
      </w:r>
    </w:p>
    <w:p w14:paraId="469A35F0" w14:textId="77777777" w:rsidR="00EF5661" w:rsidRDefault="00303837">
      <w:pPr>
        <w:numPr>
          <w:ilvl w:val="1"/>
          <w:numId w:val="1"/>
        </w:numPr>
        <w:ind w:right="46" w:hanging="360"/>
      </w:pPr>
      <w:r>
        <w:t>vykonávat činnosti, které jsou běžnou součástí života, tak, aby se riziko šíření infekčního onemocnění minimalizovalo, zejména dodržovat přísně pravidla osobní hygieny, především používat výhradně papírové kapesníky n</w:t>
      </w:r>
      <w:r>
        <w:t xml:space="preserve">a jedno použití, vyhnout se v mezích možností těsnému osobnímu kontaktu s ostatními osobami, informovat při veškerých lékařských ošetřeních, při přijetí do lůžkových zdravotnických zařízení o podrobení těmto protiepidemickým opatřením,  </w:t>
      </w:r>
    </w:p>
    <w:p w14:paraId="25140272" w14:textId="77777777" w:rsidR="00EF5661" w:rsidRDefault="00303837">
      <w:pPr>
        <w:numPr>
          <w:ilvl w:val="1"/>
          <w:numId w:val="1"/>
        </w:numPr>
        <w:ind w:right="46" w:hanging="360"/>
      </w:pPr>
      <w:r>
        <w:t>sledovat svůj zdra</w:t>
      </w:r>
      <w:r>
        <w:t xml:space="preserve">votní stav a v případě jakékoli změny, zejména kašle, zvýšené teploty, dušnosti, bolesti svalů, kloubů, distanční formou (tj. telefonicky/e-mailem apod.) kontaktovat registrujícího lékaře a řídit se jeho pokyny. </w:t>
      </w:r>
    </w:p>
    <w:p w14:paraId="0BAE831E" w14:textId="77777777" w:rsidR="00EF5661" w:rsidRDefault="00303837">
      <w:pPr>
        <w:numPr>
          <w:ilvl w:val="0"/>
          <w:numId w:val="1"/>
        </w:numPr>
        <w:ind w:right="42" w:hanging="360"/>
      </w:pPr>
      <w:r>
        <w:rPr>
          <w:b/>
        </w:rPr>
        <w:t>provedení ohniskové dezinfekce</w:t>
      </w:r>
      <w:r>
        <w:t xml:space="preserve"> za použití </w:t>
      </w:r>
      <w:proofErr w:type="spellStart"/>
      <w:r>
        <w:t>v</w:t>
      </w:r>
      <w:r>
        <w:t>irucidních</w:t>
      </w:r>
      <w:proofErr w:type="spellEnd"/>
      <w:r>
        <w:t xml:space="preserve"> dezinfekčních prostředků v dotčených pobytových prostorách tříd a komunikačních prostorech včetně zázemí školy (kuchyně, jídelna apod.) s důrazem na všechny kontaktní plochy (lavice, kliky, madla zábradlí).</w:t>
      </w:r>
      <w:r>
        <w:rPr>
          <w:b/>
        </w:rPr>
        <w:t xml:space="preserve"> </w:t>
      </w:r>
    </w:p>
    <w:p w14:paraId="40E8D61D" w14:textId="77777777" w:rsidR="00EF5661" w:rsidRDefault="00303837">
      <w:pPr>
        <w:numPr>
          <w:ilvl w:val="0"/>
          <w:numId w:val="1"/>
        </w:numPr>
        <w:ind w:right="42" w:hanging="360"/>
      </w:pPr>
      <w:r>
        <w:rPr>
          <w:b/>
        </w:rPr>
        <w:t>pro provedení lékařského dohledu</w:t>
      </w:r>
      <w:r>
        <w:t xml:space="preserve"> se s</w:t>
      </w:r>
      <w:r>
        <w:t xml:space="preserve">tanovují registrující praktičtí lékaři výše uvedený osob, kteří následně po splnění výše uvedených kritérií karanténu ukončí. </w:t>
      </w:r>
    </w:p>
    <w:p w14:paraId="3F6AE390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A8DAAA" w14:textId="77777777" w:rsidR="00EF5661" w:rsidRDefault="00303837">
      <w:pPr>
        <w:spacing w:after="32" w:line="259" w:lineRule="auto"/>
        <w:ind w:right="59"/>
        <w:jc w:val="center"/>
      </w:pPr>
      <w:r>
        <w:rPr>
          <w:sz w:val="16"/>
        </w:rPr>
        <w:t xml:space="preserve">Krajská hygienická stanice Ústeckého kraje se sídlem v Ústí nad Labem </w:t>
      </w:r>
    </w:p>
    <w:p w14:paraId="22D96CF3" w14:textId="77777777" w:rsidR="00EF5661" w:rsidRDefault="00303837">
      <w:pPr>
        <w:spacing w:after="98" w:line="259" w:lineRule="auto"/>
        <w:ind w:right="57"/>
        <w:jc w:val="center"/>
      </w:pPr>
      <w:r>
        <w:rPr>
          <w:sz w:val="16"/>
        </w:rPr>
        <w:lastRenderedPageBreak/>
        <w:t xml:space="preserve">adresa Moskevská 1531/15, 40001 Ústí nad Labem, tel.: 477755110, e-mail: e-podatelna@khsusti.cz, ID: 8p3ai7n </w:t>
      </w:r>
    </w:p>
    <w:p w14:paraId="0A355ACF" w14:textId="77777777" w:rsidR="00EF5661" w:rsidRDefault="00303837">
      <w:pPr>
        <w:spacing w:after="32" w:line="259" w:lineRule="auto"/>
        <w:ind w:right="56"/>
        <w:jc w:val="center"/>
      </w:pPr>
      <w:r>
        <w:rPr>
          <w:sz w:val="16"/>
        </w:rPr>
        <w:t>Vyřizuje: MUDr. Josef Kočí, tel.: +420477755460, e-mail: josef.koci@khsusti.cz</w:t>
      </w:r>
      <w:r>
        <w:rPr>
          <w:sz w:val="24"/>
        </w:rPr>
        <w:t xml:space="preserve"> </w:t>
      </w:r>
    </w:p>
    <w:p w14:paraId="3BE967FA" w14:textId="77777777" w:rsidR="00EF5661" w:rsidRDefault="0030383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446C52E" w14:textId="77777777" w:rsidR="00EF5661" w:rsidRDefault="00303837">
      <w:pPr>
        <w:spacing w:after="34" w:line="259" w:lineRule="auto"/>
        <w:ind w:left="-5" w:right="0"/>
        <w:jc w:val="left"/>
      </w:pPr>
      <w:r>
        <w:rPr>
          <w:b/>
          <w:u w:val="single" w:color="000000"/>
        </w:rPr>
        <w:t>Odůvodnění:</w:t>
      </w:r>
      <w:r>
        <w:t xml:space="preserve"> </w:t>
      </w:r>
    </w:p>
    <w:p w14:paraId="2A0723A5" w14:textId="77777777" w:rsidR="00EF5661" w:rsidRDefault="00303837">
      <w:pPr>
        <w:spacing w:after="55"/>
        <w:ind w:left="-5" w:right="46"/>
      </w:pPr>
      <w:r>
        <w:t xml:space="preserve">Vzhledem ke skutečnosti, že naposledy </w:t>
      </w:r>
      <w:r>
        <w:rPr>
          <w:b/>
        </w:rPr>
        <w:t>dne 30. 11. 2</w:t>
      </w:r>
      <w:r>
        <w:rPr>
          <w:b/>
        </w:rPr>
        <w:t>021</w:t>
      </w:r>
      <w:r>
        <w:t xml:space="preserve"> pobývala u účastníka řízení v místě </w:t>
      </w:r>
      <w:r>
        <w:rPr>
          <w:b/>
        </w:rPr>
        <w:t>Mateřská škola, Litvínov, Gorkého 1614, okres Most, příspěvková organizace, se sídlem Gorkého 1614, Horní Litvínov, PSČ 436 01, Litvínov – Mateřská škola Kaštánek, Bezručova 1712, PSČ 436 01, Litvínov – 4., 5. a 6. t</w:t>
      </w:r>
      <w:r>
        <w:rPr>
          <w:b/>
        </w:rPr>
        <w:t>řída</w:t>
      </w:r>
      <w:r>
        <w:t xml:space="preserve"> osoba, u které bylo následně potvrzeno infekční onemocnění COVID-19 způsobené novým koronavirem s označením SARS-CoV-2 (dále jen „COVID-19“), je nutno konstatovat, že zde vzniklo vysoké riziko přítomnosti možných zdrojů nákazy a dalších přenosů nákazy</w:t>
      </w:r>
      <w:r>
        <w:t xml:space="preserve">, tedy riziko ohrožení veřejného zdraví, které je důvodem pro </w:t>
      </w:r>
      <w:r>
        <w:rPr>
          <w:b/>
        </w:rPr>
        <w:t>nařízení karanténního opatření a uzavření výše uvedené části školy</w:t>
      </w:r>
      <w:r>
        <w:t xml:space="preserve">.  </w:t>
      </w:r>
    </w:p>
    <w:p w14:paraId="6EEF31AD" w14:textId="77777777" w:rsidR="00EF5661" w:rsidRDefault="00303837">
      <w:pPr>
        <w:spacing w:after="46"/>
        <w:ind w:left="-5" w:right="39"/>
      </w:pPr>
      <w:r>
        <w:rPr>
          <w:b/>
        </w:rPr>
        <w:t>Toto rozhodnutí bylo vyhlášeno ústně 3. 12. 2021</w:t>
      </w:r>
      <w:r>
        <w:t xml:space="preserve">. </w:t>
      </w:r>
    </w:p>
    <w:p w14:paraId="6951B7A6" w14:textId="77777777" w:rsidR="00EF5661" w:rsidRDefault="00303837">
      <w:pPr>
        <w:spacing w:after="50"/>
        <w:ind w:left="-5" w:right="46"/>
      </w:pPr>
      <w:r>
        <w:t>Riziko ohrožení veřejného zdraví spočívá zejména v tom, že původce onemoc</w:t>
      </w:r>
      <w:r>
        <w:t>nění (virus) vylučuje nemocný člověk především sekrety horních cest dýchacích v podobě kapének. Vstupní branou infekce je dýchací trakt a nákaza se šíří přímým kontaktem s nemocným člověkem nebo méně často nepřímo předměty kontaminovanými sekrety nemocné o</w:t>
      </w:r>
      <w:r>
        <w:t>soby. Inkubační doba onemocnění je 1–14 dní. Onemocnění může probíhat jako akutní, vysoce infekční virová nákaza začínající horečkou, kašlem nebo dušností s případným rozvojem zánětu plic. V některých případech může mít onemocnění lehký průběh s mírnými př</w:t>
      </w:r>
      <w:r>
        <w:t xml:space="preserve">íznaky, nebo tyto příznaky zcela chybí a onemocnění probíhá asymptomatickou formou nákazy. </w:t>
      </w:r>
    </w:p>
    <w:p w14:paraId="7EFF5A9B" w14:textId="77777777" w:rsidR="00EF5661" w:rsidRDefault="00303837">
      <w:pPr>
        <w:ind w:left="-5" w:right="46"/>
      </w:pPr>
      <w:r>
        <w:t xml:space="preserve">Při stanovení protiepidemických opatření bylo přihlédnuto k lokální epidemiologické situaci a nutnosti zajistit v karanténní opatření a vyšetření PCR na Covid-19 u </w:t>
      </w:r>
      <w:r>
        <w:t xml:space="preserve">výše uvedených zaměstnanců a dětí školy. </w:t>
      </w:r>
    </w:p>
    <w:p w14:paraId="2543DD74" w14:textId="77777777" w:rsidR="00EF5661" w:rsidRDefault="00303837">
      <w:pPr>
        <w:spacing w:after="49"/>
        <w:ind w:left="-5" w:right="46"/>
      </w:pPr>
      <w:r>
        <w:t xml:space="preserve">Ze shora uvedených důvodu bylo třeba v zájmu účinné ochrany proti šíření této nemoci nařídit orgánem ochrany veřejného zdraví v řízení podle § 67 odst. 1 zákona č. 258/2000 Sb. protiepidemická opatření vycházející </w:t>
      </w:r>
      <w:r>
        <w:t xml:space="preserve">z § 66 odst. 1 písm. a) a odst. 2 a § 64 zákona č. 258/2000 Sb. </w:t>
      </w:r>
    </w:p>
    <w:p w14:paraId="37936968" w14:textId="77777777" w:rsidR="00EF5661" w:rsidRDefault="00303837">
      <w:pPr>
        <w:spacing w:after="49"/>
        <w:ind w:left="-5" w:right="46"/>
      </w:pPr>
      <w:r>
        <w:t xml:space="preserve">Doba uzavření části školy byla současně stanovena tak, aby obsáhla inkubační dobu onemocnění a poskytla dostatek času k provedení dalších opatření, jako jsou PCR odběry a provedení ohniskové </w:t>
      </w:r>
      <w:r>
        <w:t xml:space="preserve">dezinfekce. Při vyhlášení tohoto rozhodnutí bylo přihlédnuto k organizaci provozu školy a počtu potvrzených pozitivních případů. </w:t>
      </w:r>
      <w:r>
        <w:rPr>
          <w:b/>
        </w:rPr>
        <w:t>Předpokládané obnovení provozu uzavřené části školy je stanoveno na 8. 12. 2021</w:t>
      </w:r>
      <w:r>
        <w:t xml:space="preserve"> za předpokladu negativních výsledků PCR vyšetře</w:t>
      </w:r>
      <w:r>
        <w:t xml:space="preserve">ní na COVID-19.  </w:t>
      </w:r>
    </w:p>
    <w:p w14:paraId="2D3F9273" w14:textId="77777777" w:rsidR="00EF5661" w:rsidRDefault="00303837">
      <w:pPr>
        <w:spacing w:after="49"/>
        <w:ind w:left="-5" w:right="46"/>
      </w:pPr>
      <w:r>
        <w:t xml:space="preserve">Podle § 66 odst. 2 zákona č. 258/2000 Sb. je právnická osoba povinna zajistit provedení ohniskové dezinfekce míst podezřelých z toho, že obsahují původce onemocnění. Účastník řízení proto musí zajistit provedení úklidu za použití </w:t>
      </w:r>
      <w:proofErr w:type="spellStart"/>
      <w:r>
        <w:t>virucidn</w:t>
      </w:r>
      <w:r>
        <w:t>ího</w:t>
      </w:r>
      <w:proofErr w:type="spellEnd"/>
      <w:r>
        <w:t xml:space="preserve"> dezinfekčního přípravku s důrazem na všechny kontaktní plochy, jako jsou madla, kliky, lavice, kohoutky apod. Pracovníci provádějící úklid musí být vybaveni vhodnými OOP (rouška, pracovní oděv, který odloží hned po skončení úklidu, rukavice) a musí mít</w:t>
      </w:r>
      <w:r>
        <w:t xml:space="preserve"> možnost průběžně provádět dezinfekci rukou.  </w:t>
      </w:r>
    </w:p>
    <w:p w14:paraId="7AE20D2E" w14:textId="77777777" w:rsidR="00EF5661" w:rsidRDefault="00303837">
      <w:pPr>
        <w:ind w:left="-5" w:right="46"/>
      </w:pPr>
      <w:r>
        <w:t xml:space="preserve">S ohledem na shora citovanou právní úpravu a všechny zjištěné skutečnosti krajská hygienická stanice rozhodla tak, jak je uvedeno ve výroku. </w:t>
      </w:r>
    </w:p>
    <w:p w14:paraId="4D20A1E2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EF44D3" w14:textId="77777777" w:rsidR="00EF5661" w:rsidRDefault="00303837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Poučení o odvolání:</w:t>
      </w:r>
      <w:r>
        <w:rPr>
          <w:b/>
        </w:rPr>
        <w:t xml:space="preserve"> </w:t>
      </w:r>
    </w:p>
    <w:p w14:paraId="313037CF" w14:textId="77777777" w:rsidR="00EF5661" w:rsidRDefault="00303837">
      <w:pPr>
        <w:ind w:left="-5" w:right="46"/>
      </w:pPr>
      <w:r>
        <w:t>Podle § 81 odst. 1 a § 83 odst. 1 správního řádu, se lze proti tomuto rozhodnutí odvolat do  15 dnů ode dne ústního vyhlášení rozhodnutí k Ministerstvu zdravotnictví České republiky v Praze podáním učiněným u Krajské hygienické stanice Ústeckého kraje se s</w:t>
      </w:r>
      <w:r>
        <w:t xml:space="preserve">ídlem v Ústí nad Labem, Moskevská 15, 400 01 Ústí nad Labem. Podle § 67 odst. 1 zákona č. 258/2000 Sb. nemá odvolání odkladný účinek. </w:t>
      </w:r>
    </w:p>
    <w:p w14:paraId="21D9BC12" w14:textId="77777777" w:rsidR="00EF5661" w:rsidRDefault="00EF5661">
      <w:pPr>
        <w:sectPr w:rsidR="00EF5661">
          <w:pgSz w:w="11906" w:h="16838"/>
          <w:pgMar w:top="708" w:right="1078" w:bottom="716" w:left="1133" w:header="708" w:footer="708" w:gutter="0"/>
          <w:cols w:space="708"/>
        </w:sectPr>
      </w:pPr>
    </w:p>
    <w:p w14:paraId="3910B709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4AAC76" w14:textId="77777777" w:rsidR="00EF5661" w:rsidRDefault="003038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C6FCB1" w14:textId="77777777" w:rsidR="00EF5661" w:rsidRDefault="00303837">
      <w:pPr>
        <w:spacing w:after="11" w:line="245" w:lineRule="auto"/>
        <w:ind w:left="103" w:right="-15" w:hanging="118"/>
        <w:jc w:val="left"/>
      </w:pPr>
      <w:r>
        <w:t xml:space="preserve"> </w:t>
      </w:r>
      <w:r>
        <w:rPr>
          <w:sz w:val="20"/>
        </w:rPr>
        <w:t xml:space="preserve">                             </w:t>
      </w:r>
      <w:r>
        <w:rPr>
          <w:i/>
          <w:sz w:val="20"/>
        </w:rPr>
        <w:t xml:space="preserve">otisk úředního razítka </w:t>
      </w:r>
    </w:p>
    <w:p w14:paraId="44D8D343" w14:textId="77777777" w:rsidR="00EF5661" w:rsidRDefault="00303837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4D2D9DB0" w14:textId="77777777" w:rsidR="00EF5661" w:rsidRDefault="00303837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6A073570" w14:textId="77777777" w:rsidR="00EF5661" w:rsidRDefault="00303837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3199F4FC" w14:textId="77777777" w:rsidR="00EF5661" w:rsidRDefault="00303837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7A584594" w14:textId="77777777" w:rsidR="00EF5661" w:rsidRDefault="00303837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27723D65" w14:textId="77777777" w:rsidR="00EF5661" w:rsidRDefault="00303837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64AA24A1" w14:textId="77777777" w:rsidR="00EF5661" w:rsidRDefault="00303837">
      <w:pPr>
        <w:spacing w:after="7" w:line="249" w:lineRule="auto"/>
        <w:ind w:left="103" w:right="0"/>
        <w:jc w:val="left"/>
      </w:pPr>
      <w:r>
        <w:rPr>
          <w:sz w:val="20"/>
        </w:rPr>
        <w:t xml:space="preserve">Rozdělovník: </w:t>
      </w:r>
    </w:p>
    <w:p w14:paraId="6E4C25A1" w14:textId="77777777" w:rsidR="00EF5661" w:rsidRDefault="00303837">
      <w:pPr>
        <w:spacing w:after="49" w:line="249" w:lineRule="auto"/>
        <w:ind w:left="103" w:right="0"/>
        <w:jc w:val="left"/>
      </w:pPr>
      <w:r>
        <w:rPr>
          <w:sz w:val="20"/>
        </w:rPr>
        <w:t xml:space="preserve">1x účastník řízení – IDDS </w:t>
      </w:r>
      <w:proofErr w:type="spellStart"/>
      <w:r>
        <w:rPr>
          <w:sz w:val="20"/>
        </w:rPr>
        <w:t>tmuvxam</w:t>
      </w:r>
      <w:proofErr w:type="spellEnd"/>
      <w:r>
        <w:rPr>
          <w:sz w:val="20"/>
        </w:rPr>
        <w:t xml:space="preserve"> 1x KHS – S-KHSUL 102410/2021 </w:t>
      </w:r>
    </w:p>
    <w:p w14:paraId="7A4C75F7" w14:textId="77777777" w:rsidR="00EF5661" w:rsidRDefault="00303837">
      <w:pPr>
        <w:spacing w:after="7" w:line="249" w:lineRule="auto"/>
        <w:ind w:left="103" w:right="0"/>
        <w:jc w:val="left"/>
      </w:pPr>
      <w:r>
        <w:rPr>
          <w:sz w:val="20"/>
        </w:rPr>
        <w:t xml:space="preserve">Na vědomí: </w:t>
      </w:r>
    </w:p>
    <w:p w14:paraId="625674E5" w14:textId="77777777" w:rsidR="00EF5661" w:rsidRDefault="00303837">
      <w:pPr>
        <w:spacing w:after="7" w:line="249" w:lineRule="auto"/>
        <w:ind w:left="103" w:right="0"/>
        <w:jc w:val="left"/>
      </w:pPr>
      <w:r>
        <w:rPr>
          <w:sz w:val="20"/>
        </w:rPr>
        <w:t xml:space="preserve">Statutární město Most – ISDS: </w:t>
      </w:r>
      <w:proofErr w:type="spellStart"/>
      <w:r>
        <w:rPr>
          <w:sz w:val="20"/>
        </w:rPr>
        <w:t>pffbfvy</w:t>
      </w:r>
      <w:proofErr w:type="spellEnd"/>
      <w:r>
        <w:rPr>
          <w:sz w:val="20"/>
        </w:rPr>
        <w:t xml:space="preserve"> </w:t>
      </w:r>
    </w:p>
    <w:p w14:paraId="29CF7240" w14:textId="77777777" w:rsidR="00EF5661" w:rsidRDefault="0030383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65EBACC" w14:textId="77777777" w:rsidR="00EF5661" w:rsidRDefault="00303837">
      <w:pPr>
        <w:pStyle w:val="Nadpis3"/>
        <w:spacing w:line="259" w:lineRule="auto"/>
      </w:pPr>
      <w:r>
        <w:t>MUDr. Josef Kočí</w:t>
      </w:r>
      <w:r>
        <w:rPr>
          <w:b w:val="0"/>
        </w:rPr>
        <w:t xml:space="preserve"> </w:t>
      </w:r>
    </w:p>
    <w:p w14:paraId="4B30EAC4" w14:textId="77777777" w:rsidR="00EF5661" w:rsidRDefault="00303837">
      <w:pPr>
        <w:spacing w:after="0" w:line="259" w:lineRule="auto"/>
        <w:ind w:left="0" w:right="6" w:firstLine="0"/>
        <w:jc w:val="center"/>
      </w:pPr>
      <w:r>
        <w:rPr>
          <w:sz w:val="20"/>
        </w:rPr>
        <w:t xml:space="preserve">vedoucí protiepidemického oddělení </w:t>
      </w:r>
    </w:p>
    <w:p w14:paraId="2EAB460F" w14:textId="77777777" w:rsidR="00EF5661" w:rsidRDefault="00303837">
      <w:pPr>
        <w:spacing w:after="7" w:line="249" w:lineRule="auto"/>
        <w:ind w:left="729" w:right="0" w:hanging="636"/>
        <w:jc w:val="left"/>
      </w:pPr>
      <w:r>
        <w:rPr>
          <w:sz w:val="20"/>
        </w:rPr>
        <w:t xml:space="preserve">Krajské hygienické stanice Ústeckého kraje se sídlem v Ústí nad Labem </w:t>
      </w:r>
    </w:p>
    <w:p w14:paraId="7BAB73A7" w14:textId="77777777" w:rsidR="00EF5661" w:rsidRDefault="00303837">
      <w:pPr>
        <w:spacing w:after="11" w:line="367" w:lineRule="auto"/>
        <w:ind w:left="-15" w:right="-15" w:firstLine="854"/>
        <w:jc w:val="left"/>
      </w:pPr>
      <w:r>
        <w:rPr>
          <w:sz w:val="20"/>
        </w:rPr>
        <w:t>územní pracoviště Most</w:t>
      </w:r>
      <w:r>
        <w:t xml:space="preserve"> </w:t>
      </w:r>
      <w:r>
        <w:rPr>
          <w:i/>
          <w:sz w:val="20"/>
        </w:rPr>
        <w:t xml:space="preserve">dokument je opatřen elektronickým podpisem </w:t>
      </w:r>
    </w:p>
    <w:sectPr w:rsidR="00EF5661">
      <w:type w:val="continuous"/>
      <w:pgSz w:w="11906" w:h="16838"/>
      <w:pgMar w:top="1440" w:right="1798" w:bottom="1440" w:left="1133" w:header="708" w:footer="708" w:gutter="0"/>
      <w:cols w:num="2" w:space="708" w:equalWidth="0">
        <w:col w:w="3277" w:space="1993"/>
        <w:col w:w="37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3BCC"/>
    <w:multiLevelType w:val="hybridMultilevel"/>
    <w:tmpl w:val="8F149784"/>
    <w:lvl w:ilvl="0" w:tplc="33EC51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CC23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2CA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218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E62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E95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087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AB6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E01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61"/>
    <w:rsid w:val="00303837"/>
    <w:rsid w:val="00E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D4E"/>
  <w15:docId w15:val="{DB4B1460-313B-4420-A54A-9BF893F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48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9"/>
      <w:ind w:right="117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39" w:lineRule="auto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Naděje - Mgr. Kateřina Koželuhová</dc:creator>
  <cp:keywords/>
  <cp:lastModifiedBy>MAS Naděje - Mgr. Kateřina Koželuhová</cp:lastModifiedBy>
  <cp:revision>2</cp:revision>
  <dcterms:created xsi:type="dcterms:W3CDTF">2021-12-06T16:20:00Z</dcterms:created>
  <dcterms:modified xsi:type="dcterms:W3CDTF">2021-12-06T16:20:00Z</dcterms:modified>
</cp:coreProperties>
</file>